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6E6" w:rsidRPr="00850E35" w:rsidRDefault="00264D30">
      <w:pPr>
        <w:jc w:val="right"/>
        <w:rPr>
          <w:rFonts w:ascii="Calibri" w:eastAsia="Cambria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Załącznik nr 6 do SWZ</w:t>
      </w:r>
    </w:p>
    <w:p w:rsidR="009F76E6" w:rsidRPr="00850E35" w:rsidRDefault="00264D30">
      <w:pPr>
        <w:pStyle w:val="NormalnyWeb"/>
        <w:spacing w:after="240"/>
        <w:jc w:val="center"/>
        <w:rPr>
          <w:rFonts w:ascii="Calibri" w:eastAsia="Cambria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ISTOTNE POSTANOWIENIA UMOWY: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Przedmiotem umowy jest sprzedaż - dostawa paliwa gazowego – gazu wysokometanowego, symbol E oraz świadczenie usługi dystrybucji. </w:t>
      </w:r>
    </w:p>
    <w:p w:rsidR="009F76E6" w:rsidRPr="00850E35" w:rsidRDefault="00264D30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Umowa zostanie zawarta w trybie podstawowym na podstawie art. 275 pkt 1 ustawy z dnia 11 września 2019 r. - Prawo zam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wień publicznych </w:t>
      </w:r>
      <w:r w:rsidRPr="00850E35">
        <w:rPr>
          <w:rFonts w:ascii="Calibri" w:hAnsi="Calibri" w:cs="Calibri"/>
          <w:color w:val="auto"/>
          <w:sz w:val="22"/>
          <w:szCs w:val="22"/>
          <w:u w:color="5B9BD5"/>
        </w:rPr>
        <w:t>(Dz.U.2024r., p</w:t>
      </w:r>
      <w:r w:rsidR="00850E35">
        <w:rPr>
          <w:rFonts w:ascii="Calibri" w:hAnsi="Calibri" w:cs="Calibri"/>
          <w:color w:val="auto"/>
          <w:sz w:val="22"/>
          <w:szCs w:val="22"/>
          <w:u w:color="5B9BD5"/>
          <w:lang w:val="es-ES_tradnl"/>
        </w:rPr>
        <w:t>oz</w:t>
      </w:r>
      <w:r w:rsidRPr="00850E35">
        <w:rPr>
          <w:rFonts w:ascii="Calibri" w:hAnsi="Calibri" w:cs="Calibri"/>
          <w:color w:val="auto"/>
          <w:sz w:val="22"/>
          <w:szCs w:val="22"/>
          <w:u w:color="5B9BD5"/>
        </w:rPr>
        <w:t>. 1320)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 [zwanej dalej także „ustawa Pzp”</w:t>
      </w:r>
      <w:r w:rsidRPr="00850E35">
        <w:rPr>
          <w:rFonts w:ascii="Calibri" w:hAnsi="Calibri" w:cs="Calibri"/>
          <w:color w:val="auto"/>
          <w:sz w:val="22"/>
          <w:szCs w:val="22"/>
          <w:lang w:val="pt-PT"/>
        </w:rPr>
        <w:t>].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Sprzedaż paliwa gazowego będzie odbywać się na warunkach określonych przepisami ustawy z dnia </w:t>
      </w:r>
      <w:r w:rsidRPr="00850E35">
        <w:rPr>
          <w:rFonts w:ascii="Calibri" w:hAnsi="Calibri" w:cs="Calibri"/>
          <w:color w:val="auto"/>
          <w:sz w:val="22"/>
          <w:szCs w:val="22"/>
          <w:u w:color="5B9BD5"/>
        </w:rPr>
        <w:t>10 kwietnia 1997r. Prawo energetyczne (Dz.U. 2024r., poz. 266)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 oraz wydanych na jej podstawie przepis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w wykonawczych, przepisami Kodeksu Cywilnego, postanowieniami Umowy.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Dostawy gazu będą odbywać się za pośrednictwem sieci dystrybucyjnej należącej do Operatora Systemu Dystrybucji. 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Wykonawca oświadcza, że posiada ważną koncesję na obr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t paliwem gazowym wydaną przez Prezesa Urzędu Regulacji Energetyki. 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Wykonawca niebędący Operatorem Systemu Dystrybucyjnego oświadcza, że posiada aktualną umowę z przedsiębiorstwem gazowniczym prowadzącym działalność w zakresie dystrybucji paliwa gazowego na świadczenie usług dystrybucyjnych na obszarze, na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rym znajduje się punkt odbioru paliwa nie kr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tszą niż termin realizacji zam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wienia.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Zamawiający oświadcza, że dysponuje tytułem prawnym do korzystania z obiekt</w:t>
      </w:r>
      <w:r w:rsidR="00850E35">
        <w:rPr>
          <w:rFonts w:ascii="Calibri" w:hAnsi="Calibri" w:cs="Calibri"/>
          <w:color w:val="auto"/>
          <w:sz w:val="22"/>
          <w:szCs w:val="22"/>
        </w:rPr>
        <w:t xml:space="preserve">ów Zakładu Poprawczego w Nowem, </w:t>
      </w:r>
      <w:r w:rsidRPr="00850E35">
        <w:rPr>
          <w:rFonts w:ascii="Calibri" w:hAnsi="Calibri" w:cs="Calibri"/>
          <w:color w:val="auto"/>
          <w:sz w:val="22"/>
          <w:szCs w:val="22"/>
        </w:rPr>
        <w:t>do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rego na podstawie umowy dostarczane ma być paliwo gazowe. 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Umowa kompleksowa zostanie zawarta na okres od 01.0</w:t>
      </w:r>
      <w:r w:rsidR="002F3002">
        <w:rPr>
          <w:rFonts w:ascii="Calibri" w:hAnsi="Calibri" w:cs="Calibri"/>
          <w:color w:val="auto"/>
          <w:sz w:val="22"/>
          <w:szCs w:val="22"/>
        </w:rPr>
        <w:t>1</w:t>
      </w:r>
      <w:r w:rsidRPr="00850E35">
        <w:rPr>
          <w:rFonts w:ascii="Calibri" w:hAnsi="Calibri" w:cs="Calibri"/>
          <w:color w:val="auto"/>
          <w:sz w:val="22"/>
          <w:szCs w:val="22"/>
        </w:rPr>
        <w:t>.202</w:t>
      </w:r>
      <w:r w:rsidR="002B69AA">
        <w:rPr>
          <w:rFonts w:ascii="Calibri" w:hAnsi="Calibri" w:cs="Calibri"/>
          <w:color w:val="auto"/>
          <w:sz w:val="22"/>
          <w:szCs w:val="22"/>
        </w:rPr>
        <w:t>6</w:t>
      </w:r>
      <w:bookmarkStart w:id="0" w:name="_GoBack"/>
      <w:bookmarkEnd w:id="0"/>
      <w:r w:rsidRPr="00850E35">
        <w:rPr>
          <w:rFonts w:ascii="Calibri" w:hAnsi="Calibri" w:cs="Calibri"/>
          <w:color w:val="auto"/>
          <w:sz w:val="22"/>
          <w:szCs w:val="22"/>
        </w:rPr>
        <w:t>r.</w:t>
      </w:r>
      <w:r w:rsidRPr="00850E35">
        <w:rPr>
          <w:rFonts w:ascii="Calibri" w:hAnsi="Calibri" w:cs="Calibri"/>
          <w:color w:val="auto"/>
          <w:sz w:val="22"/>
          <w:szCs w:val="22"/>
          <w:lang w:val="pt-PT"/>
        </w:rPr>
        <w:t xml:space="preserve"> do </w:t>
      </w:r>
      <w:r w:rsidRPr="00850E35">
        <w:rPr>
          <w:rFonts w:ascii="Calibri" w:hAnsi="Calibri" w:cs="Calibri"/>
          <w:color w:val="auto"/>
          <w:sz w:val="22"/>
          <w:szCs w:val="22"/>
        </w:rPr>
        <w:t>31.12.202</w:t>
      </w:r>
      <w:r w:rsidR="002F3002">
        <w:rPr>
          <w:rFonts w:ascii="Calibri" w:hAnsi="Calibri" w:cs="Calibri"/>
          <w:color w:val="auto"/>
          <w:sz w:val="22"/>
          <w:szCs w:val="22"/>
        </w:rPr>
        <w:t>6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r. (jednak nie wcześniej, niż po skutecznym przeprowadzeniu procesu zmiany sprzedawcy u Operatora Systemu Dystrybucyjnego). 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Wykonawca zobowiązuje się do zapewnienia niezakłóconych dostaw paliwa gazowego w trakcie zmiany sprzedawcy gazu ziemnego oraz dokonania terminowo wszelkich czynności i uzgodnień z OSD, niezbędnych do przeprowadzenia procesu zmiany sprzedawcy.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Wraz z zawarciem niniejszej umowy Zamawiający udziela Wykonawcy pełnomocnictwa do złożenia zgłoszenia do OSD, o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rym mowa w pkt 9.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Odbiorca, w związku z prowadzoną działalnością gospodarczą zobowiązuje się że będzie nabywał </w:t>
      </w:r>
      <w:r w:rsidR="00850E35">
        <w:rPr>
          <w:rFonts w:ascii="Calibri" w:hAnsi="Calibri" w:cs="Calibri"/>
          <w:color w:val="auto"/>
          <w:sz w:val="22"/>
          <w:szCs w:val="22"/>
        </w:rPr>
        <w:t xml:space="preserve">               </w:t>
      </w:r>
      <w:r w:rsidRPr="00850E35">
        <w:rPr>
          <w:rFonts w:ascii="Calibri" w:hAnsi="Calibri" w:cs="Calibri"/>
          <w:color w:val="auto"/>
          <w:sz w:val="22"/>
          <w:szCs w:val="22"/>
        </w:rPr>
        <w:t>i odbierał paliwo w celu opałowym (zasilanie kotłowni w</w:t>
      </w:r>
      <w:r w:rsidR="00850E35">
        <w:rPr>
          <w:rFonts w:ascii="Calibri" w:hAnsi="Calibri" w:cs="Calibri"/>
          <w:color w:val="auto"/>
          <w:sz w:val="22"/>
          <w:szCs w:val="22"/>
        </w:rPr>
        <w:t xml:space="preserve"> Zakładzie Poprawczym w Nowem</w:t>
      </w:r>
      <w:r w:rsidRPr="00850E35">
        <w:rPr>
          <w:rFonts w:ascii="Calibri" w:hAnsi="Calibri" w:cs="Calibri"/>
          <w:color w:val="auto"/>
          <w:sz w:val="22"/>
          <w:szCs w:val="22"/>
        </w:rPr>
        <w:t>).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50E35">
        <w:rPr>
          <w:rFonts w:ascii="Calibri" w:hAnsi="Calibri" w:cs="Calibri"/>
          <w:color w:val="auto"/>
          <w:sz w:val="22"/>
          <w:szCs w:val="22"/>
        </w:rPr>
        <w:t>Obecna m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oc umowna wynosi </w:t>
      </w:r>
      <w:r w:rsidR="00850E35">
        <w:rPr>
          <w:rFonts w:ascii="Calibri" w:hAnsi="Calibri" w:cs="Calibri"/>
          <w:color w:val="auto"/>
          <w:sz w:val="22"/>
          <w:szCs w:val="22"/>
        </w:rPr>
        <w:t>329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 kWh/h.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Prognozowana ilość paliwa gazowego dostarczona w okresie obowiązywania umowy wynosi  </w:t>
      </w:r>
      <w:r w:rsidR="00D27870">
        <w:rPr>
          <w:rFonts w:ascii="Calibri" w:hAnsi="Calibri" w:cs="Calibri"/>
          <w:color w:val="auto"/>
          <w:sz w:val="22"/>
          <w:szCs w:val="22"/>
        </w:rPr>
        <w:t>634996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 kWh, przy czym jest to ilość szacunkowa,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  <w:lang w:val="it-IT"/>
        </w:rPr>
        <w:t>ra mo</w:t>
      </w:r>
      <w:r w:rsidRPr="00850E35">
        <w:rPr>
          <w:rFonts w:ascii="Calibri" w:hAnsi="Calibri" w:cs="Calibri"/>
          <w:color w:val="auto"/>
          <w:sz w:val="22"/>
          <w:szCs w:val="22"/>
        </w:rPr>
        <w:t>że ulec zmianie (</w:t>
      </w:r>
      <w:r w:rsidR="00850E35">
        <w:rPr>
          <w:rFonts w:ascii="Calibri" w:hAnsi="Calibri" w:cs="Calibri"/>
          <w:color w:val="auto"/>
          <w:sz w:val="22"/>
          <w:szCs w:val="22"/>
        </w:rPr>
        <w:t>+</w:t>
      </w:r>
      <w:r w:rsidRPr="00850E35">
        <w:rPr>
          <w:rFonts w:ascii="Calibri" w:hAnsi="Calibri" w:cs="Calibri"/>
          <w:color w:val="auto"/>
          <w:sz w:val="22"/>
          <w:szCs w:val="22"/>
        </w:rPr>
        <w:t>/</w:t>
      </w:r>
      <w:r w:rsidR="00FE4499">
        <w:rPr>
          <w:rFonts w:ascii="Calibri" w:hAnsi="Calibri" w:cs="Calibri"/>
          <w:color w:val="auto"/>
          <w:sz w:val="22"/>
          <w:szCs w:val="22"/>
        </w:rPr>
        <w:t>-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) 20%. </w:t>
      </w:r>
    </w:p>
    <w:p w:rsidR="00FE4499" w:rsidRDefault="00264D30" w:rsidP="00FE4499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Ewentualna zmiana prognozowanego zużycia nie będzie skutkowała dodatkowymi kosztami dla Zamawiającego, poza rozliczeniem za faktyczne zużyte paliwo wg cen określonych w dokumentacji przetargowej oraz rozliczeniem za usługi dystrybucji pobranego paliwa gazowego, wg obowiązującej </w:t>
      </w:r>
      <w:r w:rsidR="006E72D0">
        <w:rPr>
          <w:rFonts w:ascii="Calibri" w:hAnsi="Calibri" w:cs="Calibri"/>
          <w:color w:val="auto"/>
          <w:sz w:val="22"/>
          <w:szCs w:val="22"/>
        </w:rPr>
        <w:t xml:space="preserve">    </w:t>
      </w:r>
      <w:r w:rsidRPr="00850E35">
        <w:rPr>
          <w:rFonts w:ascii="Calibri" w:hAnsi="Calibri" w:cs="Calibri"/>
          <w:color w:val="auto"/>
          <w:sz w:val="22"/>
          <w:szCs w:val="22"/>
        </w:rPr>
        <w:t>w danym okresie Taryfy OSD, do sieci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rego Zamawiający jest przyłączony. </w:t>
      </w:r>
    </w:p>
    <w:p w:rsidR="009F76E6" w:rsidRPr="00FE4499" w:rsidRDefault="00264D30" w:rsidP="00FE4499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FE4499">
        <w:rPr>
          <w:rFonts w:ascii="Calibri" w:hAnsi="Calibri" w:cs="Calibri"/>
          <w:color w:val="auto"/>
          <w:sz w:val="22"/>
          <w:szCs w:val="22"/>
        </w:rPr>
        <w:t xml:space="preserve">W przypadku wejścia w życie nowej lub zmienionej Taryfy Wykonawcy zatwierdzonej przez Prezesa URE określającej nową cenę paliwa gazowego lub abonamentu w wysokości niższej lub wyższej niż cena określona w przedłożonej ofercie, do rozliczeń zostaną przyjęte nowe niższe </w:t>
      </w:r>
      <w:r w:rsidR="006E72D0" w:rsidRPr="00FE4499">
        <w:rPr>
          <w:rFonts w:ascii="Calibri" w:hAnsi="Calibri" w:cs="Calibri"/>
          <w:color w:val="auto"/>
          <w:sz w:val="22"/>
          <w:szCs w:val="22"/>
        </w:rPr>
        <w:t xml:space="preserve">lub wyższe </w:t>
      </w:r>
      <w:r w:rsidRPr="00FE4499">
        <w:rPr>
          <w:rFonts w:ascii="Calibri" w:hAnsi="Calibri" w:cs="Calibri"/>
          <w:color w:val="auto"/>
          <w:sz w:val="22"/>
          <w:szCs w:val="22"/>
        </w:rPr>
        <w:t>ceny taryfowe obowiązujące od daty dokonania tych zmian – bez konieczności zmiany zapis</w:t>
      </w:r>
      <w:r w:rsidRPr="00FE4499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FE4499">
        <w:rPr>
          <w:rFonts w:ascii="Calibri" w:hAnsi="Calibri" w:cs="Calibri"/>
          <w:color w:val="auto"/>
          <w:sz w:val="22"/>
          <w:szCs w:val="22"/>
        </w:rPr>
        <w:t xml:space="preserve">w umowy. 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lastRenderedPageBreak/>
        <w:t xml:space="preserve">Ustalenie wysokości wynagrodzenia należnego Wykonawcy z tytułu sprzedaży paliwa gazowego dokonywane będzie na podstawie rzeczywistego ilościowego zużycia według cen i stawek zawartych </w:t>
      </w:r>
      <w:r w:rsidR="00376648">
        <w:rPr>
          <w:rFonts w:ascii="Calibri" w:hAnsi="Calibri" w:cs="Calibri"/>
          <w:color w:val="auto"/>
          <w:sz w:val="22"/>
          <w:szCs w:val="22"/>
        </w:rPr>
        <w:t xml:space="preserve">  </w:t>
      </w:r>
      <w:r w:rsidRPr="00850E35">
        <w:rPr>
          <w:rFonts w:ascii="Calibri" w:hAnsi="Calibri" w:cs="Calibri"/>
          <w:color w:val="auto"/>
          <w:sz w:val="22"/>
          <w:szCs w:val="22"/>
        </w:rPr>
        <w:t>w ofercie Wykonawcy.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Ustalenie wysokości wynagrodzenia należnego Wykonawcy z tytułu świadczenia usług dystrybucji dokonywane będzie według cen i stawek oraz zasad rozliczeń określonych w Taryfie Operatora Systemu Dystrybucyjnego.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Wykonawca jest zobowiązany do pisemnego informowania Zamawiającego o zmianach cen wraz z ich uzasadnieniem, przed ich wprowadzeniem do rozliczeń z Zamawiającym.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Termin płatności faktury - nie mniej niż 30 dni od daty </w:t>
      </w:r>
      <w:r w:rsidR="00376648">
        <w:rPr>
          <w:rFonts w:ascii="Calibri" w:hAnsi="Calibri" w:cs="Calibri"/>
          <w:color w:val="auto"/>
          <w:sz w:val="22"/>
          <w:szCs w:val="22"/>
        </w:rPr>
        <w:t>wystawienia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 przez Zamawiającego prawidłowo </w:t>
      </w:r>
      <w:r w:rsidR="00376648">
        <w:rPr>
          <w:rFonts w:ascii="Calibri" w:hAnsi="Calibri" w:cs="Calibri"/>
          <w:color w:val="auto"/>
          <w:sz w:val="22"/>
          <w:szCs w:val="22"/>
        </w:rPr>
        <w:t>sporządzonej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 faktury VAT.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Zamawiający wyraża zgodę na otrzymywanie faktur drogą elektroniczną.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Wykonawca zapłaci Zamawiającemu karę umowną za odstąpienie od Umowy lub rozwiązanie umowy przez Zamawiającego lub Wykonawcę z przyczyn, za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re odpowiedzialność ponosi Wykonawca </w:t>
      </w:r>
      <w:r w:rsidR="00376648">
        <w:rPr>
          <w:rFonts w:ascii="Calibri" w:hAnsi="Calibri" w:cs="Calibri"/>
          <w:color w:val="auto"/>
          <w:sz w:val="22"/>
          <w:szCs w:val="22"/>
        </w:rPr>
        <w:t xml:space="preserve">             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w wysokości </w:t>
      </w:r>
      <w:r w:rsidR="00376648">
        <w:rPr>
          <w:rFonts w:ascii="Calibri" w:hAnsi="Calibri" w:cs="Calibri"/>
          <w:color w:val="auto"/>
          <w:sz w:val="22"/>
          <w:szCs w:val="22"/>
        </w:rPr>
        <w:t>2</w:t>
      </w:r>
      <w:r w:rsidRPr="00850E35">
        <w:rPr>
          <w:rFonts w:ascii="Calibri" w:hAnsi="Calibri" w:cs="Calibri"/>
          <w:color w:val="auto"/>
          <w:sz w:val="22"/>
          <w:szCs w:val="22"/>
        </w:rPr>
        <w:t>% ceny brutto wskazanej w ofercie.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 przypadku zaniechania/zaniedbania ze strony Wykonawcy obowiązku powiadomienia OSD o zmianie sprzedawcy, Wykonawca zapłaci Zamawiającemu karę umowną w wysokości 200,00 zł (słownie: dwieście złotych 00/100) za każdy dzień przerwy w dostawach oraz pokryje wszelkie koszty związane ze wznowieniem dostaw gazu ziemnego.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W przypadku zaistnienia przesłanek do naliczenia kar zgodnie z postanowieniami pkt. 21 i 22 kara zostanie zapłacona w terminie 14 dni od daty dostarczenia Wykonawcy noty obciążeniowej, po uprzednim powiadomieniu o naliczeniu kar. W przypadku niedotrzymania terminu Zamawiający ma prawo potrącić kwotę kary z najbliższego wynagrodzenia Wykonawcy.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Kary umowne nie wyłączają prawa dochodzenia przez Strony odszkodowania przewyższającego wysokość zastrzeżonych kar umownych, z tym, że łączna maksymalna wysokość kar umownych,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rych Zamawiający może dochodzić od Wykonawcy wynosi </w:t>
      </w:r>
      <w:r w:rsidR="00376648">
        <w:rPr>
          <w:rFonts w:ascii="Calibri" w:hAnsi="Calibri" w:cs="Calibri"/>
          <w:color w:val="auto"/>
          <w:sz w:val="22"/>
          <w:szCs w:val="22"/>
        </w:rPr>
        <w:t>1</w:t>
      </w:r>
      <w:r w:rsidRPr="00850E35">
        <w:rPr>
          <w:rFonts w:ascii="Calibri" w:hAnsi="Calibri" w:cs="Calibri"/>
          <w:color w:val="auto"/>
          <w:sz w:val="22"/>
          <w:szCs w:val="22"/>
        </w:rPr>
        <w:t>0% wartości brutto wartości zam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wienia.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Zamawiający, zgodnie z art. 455 ustawy Pzp przewiduje istotne zmiany postanowień zawartej umowy w stosunku do treści oferty, na podstawie 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rej dokonano wyboru Wykonawcy w następujących przypadkach:</w:t>
      </w:r>
    </w:p>
    <w:p w:rsidR="009F76E6" w:rsidRPr="00850E35" w:rsidRDefault="00264D30">
      <w:pPr>
        <w:pStyle w:val="NormalnyWeb"/>
        <w:numPr>
          <w:ilvl w:val="0"/>
          <w:numId w:val="5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Zmiany wynagrodzenia należnego Wykonawcy wyłącznie w przypadku:</w:t>
      </w:r>
    </w:p>
    <w:p w:rsidR="009F76E6" w:rsidRPr="00850E35" w:rsidRDefault="00264D30">
      <w:pPr>
        <w:pStyle w:val="NormalnyWeb"/>
        <w:numPr>
          <w:ilvl w:val="1"/>
          <w:numId w:val="5"/>
        </w:num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zmiany ceny netto paliwa gazowego w związku ze zmianą kwalifikacji w zakresie podatku akcyzowego,</w:t>
      </w:r>
    </w:p>
    <w:p w:rsidR="009F76E6" w:rsidRPr="00850E35" w:rsidRDefault="00264D30">
      <w:pPr>
        <w:pStyle w:val="NormalnyWeb"/>
        <w:numPr>
          <w:ilvl w:val="1"/>
          <w:numId w:val="5"/>
        </w:num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zmiany stawek i cen za usługi dystrybucji w przypadku zatwierdzenia przez Prezesa URE zmiany Taryfy na usługi przesyłu gazu OSD ,kt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re miałyby obowiązywać w okresie obowiązywania umowy,</w:t>
      </w:r>
    </w:p>
    <w:p w:rsidR="009F76E6" w:rsidRPr="00850E35" w:rsidRDefault="00264D30">
      <w:pPr>
        <w:pStyle w:val="NormalnyWeb"/>
        <w:numPr>
          <w:ilvl w:val="1"/>
          <w:numId w:val="5"/>
        </w:num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ustawowej zmiany stawki podatku VAT,</w:t>
      </w:r>
    </w:p>
    <w:p w:rsidR="009F76E6" w:rsidRPr="00850E35" w:rsidRDefault="00264D30">
      <w:pPr>
        <w:pStyle w:val="NormalnyWeb"/>
        <w:numPr>
          <w:ilvl w:val="1"/>
          <w:numId w:val="6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ustawowej zmiany opodatkowania podatkiem akcyzowym.</w:t>
      </w:r>
    </w:p>
    <w:p w:rsidR="009F76E6" w:rsidRPr="00850E35" w:rsidRDefault="00264D30">
      <w:pPr>
        <w:pStyle w:val="NormalnyWeb"/>
        <w:numPr>
          <w:ilvl w:val="0"/>
          <w:numId w:val="5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Zmiany terminu rozpoczęcia dostaw gazu ziemnego, jeżeli zmiana ta wynika z przedłużającej się procedury zmiany sprzedawcy.</w:t>
      </w:r>
    </w:p>
    <w:p w:rsidR="009F76E6" w:rsidRPr="00850E35" w:rsidRDefault="00264D30">
      <w:pPr>
        <w:pStyle w:val="NormalnyWeb"/>
        <w:numPr>
          <w:ilvl w:val="0"/>
          <w:numId w:val="5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Zmiany obowiązujących przepis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>w, jeżeli zgodnie z nimi konieczne będzie dostosowanie treści mowy do aktualnego stanu prawnego.</w:t>
      </w:r>
    </w:p>
    <w:p w:rsidR="009F76E6" w:rsidRPr="00850E35" w:rsidRDefault="00264D30">
      <w:pPr>
        <w:pStyle w:val="NormalnyWeb"/>
        <w:numPr>
          <w:ilvl w:val="0"/>
          <w:numId w:val="7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lastRenderedPageBreak/>
        <w:t>Strony dopuszczają r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wnież wprowadzenie zmian w zawartej umowie w przypadku: </w:t>
      </w:r>
    </w:p>
    <w:p w:rsidR="009F76E6" w:rsidRPr="00850E35" w:rsidRDefault="00264D30">
      <w:pPr>
        <w:pStyle w:val="NormalnyWeb"/>
        <w:numPr>
          <w:ilvl w:val="1"/>
          <w:numId w:val="2"/>
        </w:num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konieczności poprawienia oczywistej omyłki rachunkowej lub pisarskiej, </w:t>
      </w:r>
    </w:p>
    <w:p w:rsidR="009F76E6" w:rsidRPr="00850E35" w:rsidRDefault="00264D30">
      <w:pPr>
        <w:pStyle w:val="NormalnyWeb"/>
        <w:numPr>
          <w:ilvl w:val="1"/>
          <w:numId w:val="2"/>
        </w:num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zmiany os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b reprezentujących Wykonawcę, </w:t>
      </w:r>
    </w:p>
    <w:p w:rsidR="009F76E6" w:rsidRPr="00850E35" w:rsidRDefault="00264D30">
      <w:pPr>
        <w:pStyle w:val="NormalnyWeb"/>
        <w:numPr>
          <w:ilvl w:val="1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 xml:space="preserve">zmiany danych podmiotowych Wykonawcy lub Zamawiającego. </w:t>
      </w:r>
    </w:p>
    <w:p w:rsidR="009F76E6" w:rsidRPr="00850E35" w:rsidRDefault="00264D30">
      <w:pPr>
        <w:pStyle w:val="NormalnyWeb"/>
        <w:numPr>
          <w:ilvl w:val="0"/>
          <w:numId w:val="2"/>
        </w:numPr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850E35">
        <w:rPr>
          <w:rFonts w:ascii="Calibri" w:hAnsi="Calibri" w:cs="Calibri"/>
          <w:color w:val="auto"/>
          <w:sz w:val="22"/>
          <w:szCs w:val="22"/>
        </w:rPr>
        <w:t>Za niedotrzymanie parametr</w:t>
      </w:r>
      <w:r w:rsidRPr="00850E35">
        <w:rPr>
          <w:rFonts w:ascii="Calibri" w:hAnsi="Calibri" w:cs="Calibri"/>
          <w:color w:val="auto"/>
          <w:sz w:val="22"/>
          <w:szCs w:val="22"/>
          <w:lang w:val="es-ES_tradnl"/>
        </w:rPr>
        <w:t>ó</w:t>
      </w:r>
      <w:r w:rsidRPr="00850E35">
        <w:rPr>
          <w:rFonts w:ascii="Calibri" w:hAnsi="Calibri" w:cs="Calibri"/>
          <w:color w:val="auto"/>
          <w:sz w:val="22"/>
          <w:szCs w:val="22"/>
        </w:rPr>
        <w:t xml:space="preserve">w jakościowych paliwa gazowego Zamawiającemu przysługują bonifikaty zgodnie z Taryfą Wykonawcy. </w:t>
      </w:r>
    </w:p>
    <w:sectPr w:rsidR="009F76E6" w:rsidRPr="00850E35" w:rsidSect="003B38D7">
      <w:footerReference w:type="default" r:id="rId7"/>
      <w:pgSz w:w="11900" w:h="16840"/>
      <w:pgMar w:top="1021" w:right="1418" w:bottom="1418" w:left="1021" w:header="510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605" w:rsidRDefault="00E21605">
      <w:r>
        <w:separator/>
      </w:r>
    </w:p>
  </w:endnote>
  <w:endnote w:type="continuationSeparator" w:id="0">
    <w:p w:rsidR="00E21605" w:rsidRDefault="00E2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9583906"/>
      <w:docPartObj>
        <w:docPartGallery w:val="Page Numbers (Bottom of Page)"/>
        <w:docPartUnique/>
      </w:docPartObj>
    </w:sdtPr>
    <w:sdtEndPr/>
    <w:sdtContent>
      <w:p w:rsidR="003B38D7" w:rsidRDefault="003B38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F76E6" w:rsidRDefault="009F76E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605" w:rsidRDefault="00E21605">
      <w:r>
        <w:separator/>
      </w:r>
    </w:p>
  </w:footnote>
  <w:footnote w:type="continuationSeparator" w:id="0">
    <w:p w:rsidR="00E21605" w:rsidRDefault="00E21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9CC"/>
    <w:multiLevelType w:val="hybridMultilevel"/>
    <w:tmpl w:val="918E937E"/>
    <w:numStyleLink w:val="Zaimportowanystyl2"/>
  </w:abstractNum>
  <w:abstractNum w:abstractNumId="1" w15:restartNumberingAfterBreak="0">
    <w:nsid w:val="17C17553"/>
    <w:multiLevelType w:val="hybridMultilevel"/>
    <w:tmpl w:val="8A963B06"/>
    <w:numStyleLink w:val="Zaimportowanystyl1"/>
  </w:abstractNum>
  <w:abstractNum w:abstractNumId="2" w15:restartNumberingAfterBreak="0">
    <w:nsid w:val="525B3C66"/>
    <w:multiLevelType w:val="hybridMultilevel"/>
    <w:tmpl w:val="8A963B06"/>
    <w:styleLink w:val="Zaimportowanystyl1"/>
    <w:lvl w:ilvl="0" w:tplc="AEF44D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669C0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B6B744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2E73B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08384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A6BABA">
      <w:start w:val="1"/>
      <w:numFmt w:val="lowerRoman"/>
      <w:lvlText w:val="%6."/>
      <w:lvlJc w:val="left"/>
      <w:pPr>
        <w:ind w:left="39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A87B9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B0925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70D098">
      <w:start w:val="1"/>
      <w:numFmt w:val="lowerRoman"/>
      <w:lvlText w:val="%9."/>
      <w:lvlJc w:val="left"/>
      <w:pPr>
        <w:ind w:left="61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F1A15AD"/>
    <w:multiLevelType w:val="hybridMultilevel"/>
    <w:tmpl w:val="918E937E"/>
    <w:styleLink w:val="Zaimportowanystyl2"/>
    <w:lvl w:ilvl="0" w:tplc="C47C47A0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58C46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1078CA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08126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62B44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02D84C">
      <w:start w:val="1"/>
      <w:numFmt w:val="lowerRoman"/>
      <w:lvlText w:val="%6."/>
      <w:lvlJc w:val="left"/>
      <w:pPr>
        <w:ind w:left="39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B4F4D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64589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D84B2C">
      <w:start w:val="1"/>
      <w:numFmt w:val="lowerRoman"/>
      <w:lvlText w:val="%9."/>
      <w:lvlJc w:val="left"/>
      <w:pPr>
        <w:ind w:left="61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 w:tplc="7C80995C">
        <w:start w:val="1"/>
        <w:numFmt w:val="decimal"/>
        <w:lvlText w:val="%1."/>
        <w:lvlJc w:val="left"/>
        <w:pPr>
          <w:ind w:left="43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9CC2530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12AA83A">
        <w:start w:val="1"/>
        <w:numFmt w:val="lowerRoman"/>
        <w:lvlText w:val="%3."/>
        <w:lvlJc w:val="left"/>
        <w:pPr>
          <w:ind w:left="180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DE82444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0E9426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F068DD8">
        <w:start w:val="1"/>
        <w:numFmt w:val="lowerRoman"/>
        <w:lvlText w:val="%6."/>
        <w:lvlJc w:val="left"/>
        <w:pPr>
          <w:ind w:left="39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F65958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24A981C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74E9F2E">
        <w:start w:val="1"/>
        <w:numFmt w:val="lowerRoman"/>
        <w:lvlText w:val="%9."/>
        <w:lvlJc w:val="left"/>
        <w:pPr>
          <w:ind w:left="61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0"/>
  </w:num>
  <w:num w:numId="6">
    <w:abstractNumId w:val="0"/>
    <w:lvlOverride w:ilvl="0">
      <w:lvl w:ilvl="0" w:tplc="2FCAE1A2">
        <w:start w:val="1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7E2222">
        <w:start w:val="1"/>
        <w:numFmt w:val="lowerLetter"/>
        <w:lvlText w:val="%2."/>
        <w:lvlJc w:val="left"/>
        <w:pPr>
          <w:tabs>
            <w:tab w:val="left" w:pos="1080"/>
          </w:tabs>
          <w:ind w:left="10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C309026">
        <w:start w:val="1"/>
        <w:numFmt w:val="lowerRoman"/>
        <w:lvlText w:val="%3."/>
        <w:lvlJc w:val="left"/>
        <w:pPr>
          <w:tabs>
            <w:tab w:val="left" w:pos="1080"/>
          </w:tabs>
          <w:ind w:left="179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1EA11C">
        <w:start w:val="1"/>
        <w:numFmt w:val="decimal"/>
        <w:lvlText w:val="%4."/>
        <w:lvlJc w:val="left"/>
        <w:pPr>
          <w:tabs>
            <w:tab w:val="left" w:pos="1080"/>
          </w:tabs>
          <w:ind w:left="25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0E2C7D8">
        <w:start w:val="1"/>
        <w:numFmt w:val="lowerLetter"/>
        <w:lvlText w:val="%5."/>
        <w:lvlJc w:val="left"/>
        <w:pPr>
          <w:tabs>
            <w:tab w:val="left" w:pos="1080"/>
          </w:tabs>
          <w:ind w:left="32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A0A04A">
        <w:start w:val="1"/>
        <w:numFmt w:val="lowerRoman"/>
        <w:lvlText w:val="%6."/>
        <w:lvlJc w:val="left"/>
        <w:pPr>
          <w:tabs>
            <w:tab w:val="left" w:pos="1080"/>
          </w:tabs>
          <w:ind w:left="395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6C9E72">
        <w:start w:val="1"/>
        <w:numFmt w:val="decimal"/>
        <w:lvlText w:val="%7."/>
        <w:lvlJc w:val="left"/>
        <w:pPr>
          <w:tabs>
            <w:tab w:val="left" w:pos="1080"/>
          </w:tabs>
          <w:ind w:left="46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B3E3998">
        <w:start w:val="1"/>
        <w:numFmt w:val="lowerLetter"/>
        <w:lvlText w:val="%8."/>
        <w:lvlJc w:val="left"/>
        <w:pPr>
          <w:tabs>
            <w:tab w:val="left" w:pos="1080"/>
          </w:tabs>
          <w:ind w:left="539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5ADE82">
        <w:start w:val="1"/>
        <w:numFmt w:val="lowerRoman"/>
        <w:lvlText w:val="%9."/>
        <w:lvlJc w:val="left"/>
        <w:pPr>
          <w:tabs>
            <w:tab w:val="left" w:pos="1080"/>
          </w:tabs>
          <w:ind w:left="611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"/>
    <w:lvlOverride w:ilvl="0">
      <w:startOverride w:val="2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6E6"/>
    <w:rsid w:val="00264D30"/>
    <w:rsid w:val="002B69AA"/>
    <w:rsid w:val="002F3002"/>
    <w:rsid w:val="00304F1F"/>
    <w:rsid w:val="00376648"/>
    <w:rsid w:val="003B38D7"/>
    <w:rsid w:val="004614B9"/>
    <w:rsid w:val="005C79DB"/>
    <w:rsid w:val="006E72D0"/>
    <w:rsid w:val="00850E35"/>
    <w:rsid w:val="009F76E6"/>
    <w:rsid w:val="00D27870"/>
    <w:rsid w:val="00D51A91"/>
    <w:rsid w:val="00E21605"/>
    <w:rsid w:val="00E26F65"/>
    <w:rsid w:val="00E830B3"/>
    <w:rsid w:val="00F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BABD"/>
  <w15:docId w15:val="{7797A828-B256-4B00-9B22-C85872B5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</w:pPr>
    <w:rPr>
      <w:rFonts w:cs="Arial Unicode M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widowControl w:val="0"/>
      <w:suppressAutoHyphens/>
    </w:pPr>
    <w:rPr>
      <w:rFonts w:cs="Arial Unicode MS"/>
      <w:color w:val="000000"/>
      <w:kern w:val="2"/>
      <w:sz w:val="24"/>
      <w:szCs w:val="24"/>
      <w:u w:color="000000"/>
    </w:r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3B38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8D7"/>
    <w:rPr>
      <w:rFonts w:cs="Arial Unicode M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">
    <w:name w:val="Stopka Znak"/>
    <w:basedOn w:val="Domylnaczcionkaakapitu"/>
    <w:link w:val="Stopka"/>
    <w:uiPriority w:val="99"/>
    <w:rsid w:val="003B38D7"/>
    <w:rPr>
      <w:rFonts w:cs="Arial Unicode MS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11</cp:revision>
  <cp:lastPrinted>2025-12-03T10:02:00Z</cp:lastPrinted>
  <dcterms:created xsi:type="dcterms:W3CDTF">2025-02-04T12:14:00Z</dcterms:created>
  <dcterms:modified xsi:type="dcterms:W3CDTF">2025-12-03T13:46:00Z</dcterms:modified>
</cp:coreProperties>
</file>